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06186EAD" w:rsidR="008B4556" w:rsidRPr="006376ED" w:rsidRDefault="00001BAA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55A378F8" w:rsidR="001A1A87" w:rsidRPr="006376ED" w:rsidRDefault="001A1A87" w:rsidP="00001BA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001BAA" w:rsidRPr="00820074">
              <w:rPr>
                <w:rFonts w:ascii="Candara" w:hAnsi="Candara"/>
                <w:iCs/>
                <w:color w:val="FF0000"/>
                <w:sz w:val="22"/>
                <w:szCs w:val="22"/>
              </w:rPr>
              <w:t>Karl Bruckner</w:t>
            </w:r>
            <w:r w:rsidR="00FF5B6D" w:rsidRPr="00820074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001BAA" w:rsidRPr="00820074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Nikad više Hirošima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9A84521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  <w:r w:rsidR="00FE00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619BE1" w14:textId="6E8684F4" w:rsidR="00001BAA" w:rsidRDefault="00001BAA" w:rsidP="003754CE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A.8.1. Učenik govori i razgovara u skladu sa svrhom govorenja i primjenjuje vještine razgovora u skupini.</w:t>
            </w:r>
          </w:p>
          <w:p w14:paraId="08983FE8" w14:textId="0B16C47F" w:rsidR="00D96934" w:rsidRPr="003754CE" w:rsidRDefault="00D96934" w:rsidP="003754CE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</w:t>
            </w:r>
            <w:r w:rsidR="00001B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.1</w:t>
            </w: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 w:rsidR="00001B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povezuje vlastiti spoznajni i osjećajni doživljaj da bi stvorio cjelovitu sliku o književnome tekstu.</w:t>
            </w:r>
          </w:p>
          <w:p w14:paraId="6933C4D9" w14:textId="3D81DAEE" w:rsidR="00001BAA" w:rsidRPr="00001BAA" w:rsidRDefault="00D96934" w:rsidP="00001BAA">
            <w:pPr>
              <w:pStyle w:val="ListParagraph"/>
              <w:numPr>
                <w:ilvl w:val="0"/>
                <w:numId w:val="9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B.</w:t>
            </w:r>
            <w:r w:rsidR="00001B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8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3754CE" w:rsidRPr="003754C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 Učenik </w:t>
            </w:r>
            <w:r w:rsidR="00001B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interpretira književni tekst na temelju vlastitoga čitateljskog iskustva i znanja o književnosti</w:t>
            </w:r>
            <w:r w:rsidR="00810A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097ED9B" w:rsidR="00D96934" w:rsidRPr="006E0B12" w:rsidRDefault="003754C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vlastite predodžbe i iskustva uspoređujući ih stavovima i vrijednostima u književnom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tekstu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9ED5FAB" w14:textId="517F3A22" w:rsidR="00061CE5" w:rsidRPr="00061CE5" w:rsidRDefault="003754CE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Opisuje književni lik na temelju </w:t>
            </w:r>
            <w:r w:rsidR="0017574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govorne karakterizac</w:t>
            </w:r>
            <w:r w:rsidR="00FC20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ije</w:t>
            </w:r>
            <w:r w:rsidR="0017574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4D972AFB" w:rsidR="00061CE5" w:rsidRPr="00D96934" w:rsidRDefault="00061CE5" w:rsidP="006E0B1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6E0B1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4E4874C7" w14:textId="1D03D6C1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čitanja s razumijevanjem i usmjerenoga čitanja</w:t>
            </w:r>
          </w:p>
          <w:p w14:paraId="59A0E454" w14:textId="6F86A86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1E4FBFF3" w14:textId="637A65A2" w:rsidR="00061CE5" w:rsidRDefault="00BB2FF4" w:rsidP="00D96934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samostalnoga rada na književnome tekstu</w:t>
            </w:r>
          </w:p>
          <w:p w14:paraId="1DDF1072" w14:textId="77777777" w:rsidR="00F012E4" w:rsidRDefault="00BB2FF4" w:rsidP="00061CE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012E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objasniti na koji način i u kojoj mjeri književni tekst utječe na oblikovanje njegovih stavova i </w:t>
            </w:r>
          </w:p>
          <w:p w14:paraId="0499851E" w14:textId="31A6C20C" w:rsidR="00D96934" w:rsidRPr="007E0F5E" w:rsidRDefault="00F012E4" w:rsidP="00061CE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  <w:r w:rsidR="00FC20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rijednosti</w:t>
            </w:r>
            <w:r w:rsidR="00FC207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454C77E" w14:textId="77777777" w:rsidR="00A776F0" w:rsidRDefault="00FC2079" w:rsidP="00FC207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Kao poticaj za razgovor u uvodnome dijelu sata poslužit će riječi znanstvenika Alberta Einsteina koji je rekao: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Svijet je opasno mjesto za život, ali ne zbog ljudi koji su zli, već zbog dobrih ljudi koji ništa ne poduzimaju.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Učenike potičemo na razmišljanje i razgovor o tome zašto je važno da svi ljudi dignu svoj glas protiv rata i nuklearnoga oružja.</w:t>
            </w:r>
          </w:p>
          <w:p w14:paraId="0715AB17" w14:textId="77777777" w:rsidR="00282BF7" w:rsidRDefault="00282BF7" w:rsidP="00FC207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CFE5A38" w14:textId="1E3D8F3D" w:rsidR="00282BF7" w:rsidRPr="00282BF7" w:rsidRDefault="00282BF7" w:rsidP="00282BF7">
            <w:pPr>
              <w:rPr>
                <w:rFonts w:ascii="Candara" w:hAnsi="Candara"/>
                <w:bCs/>
                <w:sz w:val="22"/>
                <w:szCs w:val="22"/>
              </w:rPr>
            </w:pPr>
            <w:r>
              <w:rPr>
                <w:rFonts w:ascii="Candara" w:hAnsi="Candara"/>
                <w:bCs/>
                <w:sz w:val="22"/>
                <w:szCs w:val="22"/>
              </w:rPr>
              <w:t>Ulomkom</w:t>
            </w:r>
            <w:r w:rsidRPr="00282BF7">
              <w:rPr>
                <w:rFonts w:ascii="Candara" w:hAnsi="Candara"/>
                <w:bCs/>
                <w:sz w:val="22"/>
                <w:szCs w:val="22"/>
              </w:rPr>
              <w:t xml:space="preserve"> se može obilježiti </w:t>
            </w:r>
            <w:r>
              <w:rPr>
                <w:rFonts w:ascii="Candara" w:hAnsi="Candara"/>
                <w:bCs/>
                <w:sz w:val="22"/>
                <w:szCs w:val="22"/>
              </w:rPr>
              <w:t>Međunarodni dan mira</w:t>
            </w:r>
            <w:r w:rsidRPr="00282BF7">
              <w:rPr>
                <w:rFonts w:ascii="Candara" w:hAnsi="Candara"/>
                <w:bCs/>
                <w:sz w:val="22"/>
                <w:szCs w:val="22"/>
              </w:rPr>
              <w:t xml:space="preserve"> (</w:t>
            </w:r>
            <w:r>
              <w:rPr>
                <w:rFonts w:ascii="Candara" w:hAnsi="Candara"/>
                <w:bCs/>
                <w:sz w:val="22"/>
                <w:szCs w:val="22"/>
              </w:rPr>
              <w:t>2</w:t>
            </w:r>
            <w:r w:rsidRPr="00282BF7">
              <w:rPr>
                <w:rFonts w:ascii="Candara" w:hAnsi="Candara"/>
                <w:bCs/>
                <w:sz w:val="22"/>
                <w:szCs w:val="22"/>
              </w:rPr>
              <w:t xml:space="preserve">1. </w:t>
            </w:r>
            <w:r>
              <w:rPr>
                <w:rFonts w:ascii="Candara" w:hAnsi="Candara"/>
                <w:bCs/>
                <w:sz w:val="22"/>
                <w:szCs w:val="22"/>
              </w:rPr>
              <w:t>rujna</w:t>
            </w:r>
            <w:r w:rsidRPr="00282BF7">
              <w:rPr>
                <w:rFonts w:ascii="Candara" w:hAnsi="Candara"/>
                <w:bCs/>
                <w:sz w:val="22"/>
                <w:szCs w:val="22"/>
              </w:rPr>
              <w:t>). U tom slučaju kao motivacija može poslužiti bilješka na 6</w:t>
            </w:r>
            <w:r>
              <w:rPr>
                <w:rFonts w:ascii="Candara" w:hAnsi="Candara"/>
                <w:bCs/>
                <w:sz w:val="22"/>
                <w:szCs w:val="22"/>
              </w:rPr>
              <w:t>3</w:t>
            </w:r>
            <w:r w:rsidRPr="00282BF7">
              <w:rPr>
                <w:rFonts w:ascii="Candara" w:hAnsi="Candara"/>
                <w:bCs/>
                <w:sz w:val="22"/>
                <w:szCs w:val="22"/>
              </w:rPr>
              <w:t xml:space="preserve">. stranici. </w:t>
            </w:r>
            <w:r>
              <w:rPr>
                <w:rFonts w:ascii="Candara" w:hAnsi="Candara"/>
                <w:bCs/>
                <w:sz w:val="22"/>
                <w:szCs w:val="22"/>
              </w:rPr>
              <w:t>S učenicima razgovaramo o pogubnom utjecaju ratova i potrebi za životom u miru.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397A9C" w14:textId="77777777" w:rsidR="00282BF7" w:rsidRDefault="00282B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27244CD" w14:textId="77777777" w:rsidR="00282BF7" w:rsidRDefault="00282B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D7DC55" w14:textId="59216D7D" w:rsidR="00A776F0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63484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45931595" w14:textId="77777777" w:rsidR="00FC2079" w:rsidRPr="006376ED" w:rsidRDefault="00FC207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2A9E49" w14:textId="77777777" w:rsidR="00282BF7" w:rsidRDefault="00282B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24C657FF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175743">
        <w:trPr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77777777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</w:p>
          <w:p w14:paraId="6A754EFD" w14:textId="163A995E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A542B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212F1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ili živa riječ učitelja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14:paraId="31642FEE" w14:textId="727AE99A" w:rsidR="00A776F0" w:rsidRPr="00175743" w:rsidRDefault="003B6991" w:rsidP="003B6991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</w:t>
            </w:r>
            <w:r w:rsidR="00FC207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učenike potičemo da odgovore na pitanje što bi željeli doznati o djevojčici Sadako te koja bi pitanja postavili odgovornima za njezino stradanje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6B8F8624" w14:textId="3F048B42" w:rsidR="00EA3E12" w:rsidRPr="00175743" w:rsidRDefault="00EA3E12" w:rsidP="00EA3E12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zumijevanje kn</w:t>
            </w:r>
            <w:r w:rsidR="006E0B1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jiževnoga teksta. 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odgovaraju na pitanja: </w:t>
            </w:r>
            <w:r w:rsidR="00FC207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Gdje se nalazi Sadako? O čemu razgovaraju dvojica liječnika? Kakav je njihov odnos prema novome, atomskom oružju? Koje rješenje protiv stalne utrke za nuklearnim naoružanjem predlaže jedan, a koje drugi liječnik? Na koji način Sadakina obitelj pomaže </w:t>
            </w:r>
            <w:r w:rsidR="00FC207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djevojčici u njezinoj borbi s teškom bolešću?</w:t>
            </w:r>
          </w:p>
          <w:p w14:paraId="7C19F442" w14:textId="4A2C0AE1" w:rsidR="00EA3E12" w:rsidRPr="006376ED" w:rsidRDefault="008F648F" w:rsidP="008F648F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uoče </w:t>
            </w:r>
            <w:r w:rsidR="00FC207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kako mnogi nedužni stradavaju u ratnim sukobima te kako je važno dići svoj glas protiv rata, posebice nuklearnog naoružanja koje je svijetu već donijelo mnogo nesreće</w:t>
            </w:r>
            <w:r w:rsidR="0017574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40CCA3CF" w14:textId="565702E8" w:rsidR="00175743" w:rsidRPr="00FC2079" w:rsidRDefault="003A1F68" w:rsidP="00175743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učenici </w:t>
            </w:r>
            <w:r w:rsidR="00FC207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određuju temu ulomka, opisuje liječnike na temelju govorne karakterizacije te izriču ideju ulomka na koju ih potičemo riječima doktora Owensa: </w:t>
            </w:r>
            <w:r w:rsidR="00FC207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Svi, svi moraju govoriti: Nikad više Hirošima!</w:t>
            </w:r>
          </w:p>
          <w:p w14:paraId="5268FC9B" w14:textId="77777777" w:rsidR="008F648F" w:rsidRDefault="008F648F" w:rsidP="0002637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3A1F68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</w:t>
            </w:r>
            <w:r w:rsidR="0002637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povezuju temu ulomka sa svojim iskustvom odgovarajući na pitanja: </w:t>
            </w:r>
            <w:r w:rsidR="0002637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Zašto mlade ljude treba upoznati s posljedicama eksplozije atomske bombe na Hirošimu i Nagasaki? Što ti znaš o tome? Od koga si doznao/doznala pojedinosti o opasnostima uporabe nuklearnoga oružja?</w:t>
            </w:r>
          </w:p>
          <w:p w14:paraId="07E6AEF2" w14:textId="09CB7550" w:rsidR="0002637D" w:rsidRPr="002263F2" w:rsidRDefault="0002637D" w:rsidP="0002637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završnome dijelu interpretacije može se pogledati i kako </w:t>
            </w:r>
            <w:r w:rsidR="0082007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se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zvonom mira </w:t>
            </w:r>
            <w:r w:rsidR="0082007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obilježava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sjećanje na </w:t>
            </w:r>
            <w:r w:rsidRPr="0002637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Hirošimu i Nagasaki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(digitalni udžbenik, prvi dio,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Povezujem i stvaram – Japansko zvono mira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14:paraId="7B65799D" w14:textId="1F49004D" w:rsidR="0002637D" w:rsidRPr="0002637D" w:rsidRDefault="0002637D" w:rsidP="0002637D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6AA4231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290CAFD2" w:rsidR="007104B0" w:rsidRPr="00FC2079" w:rsidRDefault="007104B0" w:rsidP="00FC207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3D899751" w:rsidR="007104B0" w:rsidRPr="00FC2079" w:rsidRDefault="007104B0" w:rsidP="00FC207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9F949E" w14:textId="393E033A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772DDE" w14:textId="6099398A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1415865" w14:textId="72E8FECB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F83A55C" w14:textId="286B9EC1" w:rsidR="00634845" w:rsidRDefault="0063484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4AA8FD7D" w14:textId="77777777" w:rsidR="007104B0" w:rsidRDefault="00634845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4AE2E663" w14:textId="77777777" w:rsidR="0002637D" w:rsidRDefault="0002637D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C7CF63B" w14:textId="5E739715" w:rsidR="0002637D" w:rsidRPr="0002637D" w:rsidRDefault="0002637D" w:rsidP="007104B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2637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razgovara i razmjenjuje  mišljenje</w:t>
            </w: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1216A9" w14:textId="06B9F82B" w:rsidR="002263F2" w:rsidRPr="002263F2" w:rsidRDefault="003A1F68" w:rsidP="003B5F6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</w:t>
            </w:r>
            <w:r w:rsidR="0002637D">
              <w:rPr>
                <w:rFonts w:ascii="Candara" w:hAnsi="Candara"/>
                <w:color w:val="000000"/>
                <w:sz w:val="22"/>
                <w:szCs w:val="22"/>
              </w:rPr>
              <w:t>kviz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i provjeriti </w:t>
            </w:r>
            <w:r w:rsidR="00484CB7">
              <w:rPr>
                <w:rFonts w:ascii="Candara" w:hAnsi="Candara"/>
                <w:color w:val="000000"/>
                <w:sz w:val="22"/>
                <w:szCs w:val="22"/>
              </w:rPr>
              <w:t>razumijevanje ulomka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 w:rsidR="00BA671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BA6712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  <w:p w14:paraId="64F89C60" w14:textId="77777777" w:rsidR="002263F2" w:rsidRPr="00484CB7" w:rsidRDefault="00484CB7" w:rsidP="003B5F67">
            <w:pPr>
              <w:spacing w:line="276" w:lineRule="auto"/>
              <w:rPr>
                <w:rFonts w:ascii="Candara" w:hAnsi="Candara" w:cstheme="minorHAnsi"/>
                <w:sz w:val="22"/>
                <w:szCs w:val="22"/>
                <w:u w:val="single"/>
              </w:rPr>
            </w:pPr>
            <w:r w:rsidRPr="00484CB7">
              <w:rPr>
                <w:rFonts w:ascii="Candara" w:hAnsi="Candara" w:cstheme="minorHAnsi"/>
                <w:sz w:val="22"/>
                <w:szCs w:val="22"/>
                <w:u w:val="single"/>
              </w:rPr>
              <w:t>Zadatak za rad u paru:</w:t>
            </w:r>
          </w:p>
          <w:p w14:paraId="7714D070" w14:textId="5D60307D" w:rsidR="00484CB7" w:rsidRPr="00BA6712" w:rsidRDefault="00BA6712" w:rsidP="0002637D">
            <w:pPr>
              <w:spacing w:line="276" w:lineRule="auto"/>
              <w:rPr>
                <w:rFonts w:ascii="Candara" w:hAnsi="Candara" w:cstheme="minorHAnsi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 xml:space="preserve">Igra </w:t>
            </w:r>
            <w:r w:rsidR="0002637D">
              <w:rPr>
                <w:rFonts w:ascii="Candara" w:hAnsi="Candara" w:cstheme="minorHAnsi"/>
                <w:i/>
                <w:sz w:val="22"/>
                <w:szCs w:val="22"/>
              </w:rPr>
              <w:t>Iz rječnika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: </w:t>
            </w:r>
            <w:r w:rsidR="0002637D">
              <w:rPr>
                <w:rFonts w:ascii="Candara" w:hAnsi="Candara" w:cstheme="minorHAnsi"/>
                <w:sz w:val="22"/>
                <w:szCs w:val="22"/>
              </w:rPr>
              <w:t>Povuci i smjesti riječ uz odgovarajući opis</w:t>
            </w:r>
            <w:r w:rsidR="00820074">
              <w:rPr>
                <w:rFonts w:ascii="Candara" w:hAnsi="Candara" w:cstheme="minorHAnsi"/>
                <w:sz w:val="22"/>
                <w:szCs w:val="22"/>
              </w:rPr>
              <w:t>.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="00484CB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udžbenik, prvi dio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484CB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DF9ABD" w14:textId="184116DF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4B1ED4E" w14:textId="77777777" w:rsidR="00634845" w:rsidRDefault="00634845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15688822" w:rsidR="00634845" w:rsidRPr="003A033F" w:rsidRDefault="00634845" w:rsidP="003D093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 u digitalnome udžbeniku</w:t>
            </w:r>
          </w:p>
        </w:tc>
      </w:tr>
      <w:tr w:rsidR="00484CB7" w14:paraId="1A5A4493" w14:textId="77777777" w:rsidTr="001767F1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3AC314" w14:textId="57D26229" w:rsidR="00484CB7" w:rsidRPr="006376ED" w:rsidRDefault="00484CB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5A902F" w14:textId="1AA44A50" w:rsidR="00484CB7" w:rsidRPr="00484CB7" w:rsidRDefault="0002637D" w:rsidP="0063484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Prema uputama u digitalnome dijelu udžbenika izradi papirnatoga ždrala u origami tehnici.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EE705A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3D58DC3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15047083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65D1F3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Zvučni zapis </w:t>
            </w:r>
          </w:p>
          <w:p w14:paraId="1D8361B7" w14:textId="77777777" w:rsidR="00D40DFA" w:rsidRPr="00D40DFA" w:rsidRDefault="00D40DFA" w:rsidP="00D40DF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54487010" w:rsidR="00484CB7" w:rsidRPr="006376ED" w:rsidRDefault="00D40DFA" w:rsidP="00D40DFA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40DF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049C652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14:paraId="611A5D59" w14:textId="77777777" w:rsidR="00E937E9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4B7C13FF" w14:textId="77777777" w:rsidR="00212F18" w:rsidRDefault="00212F18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217F05B" w14:textId="77777777" w:rsidR="00212F18" w:rsidRDefault="00212F18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B6CC148" w14:textId="77777777" w:rsidR="00212F18" w:rsidRDefault="00212F18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63FA220" w14:textId="77777777" w:rsidR="00212F18" w:rsidRDefault="00212F18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23B7D97" w14:textId="77777777" w:rsidR="00212F18" w:rsidRDefault="00212F18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8DA9953" w14:textId="38934AAC" w:rsidR="00212F18" w:rsidRPr="00DC3C66" w:rsidRDefault="00212F18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396275E4" w:rsidR="00E937E9" w:rsidRPr="006376ED" w:rsidRDefault="00DC3C66" w:rsidP="00634845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us</w:t>
            </w:r>
            <w:r w:rsidR="00634845">
              <w:rPr>
                <w:rFonts w:ascii="Candara" w:hAnsi="Candara" w:cs="Open Sans"/>
                <w:b w:val="0"/>
                <w:sz w:val="22"/>
                <w:szCs w:val="22"/>
              </w:rPr>
              <w:t>pješnost u rješavanju zadataka u digitalnome udžbeniku</w:t>
            </w:r>
            <w:r w:rsidR="007E0F5E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77777777" w:rsidR="008D7614" w:rsidRPr="006376ED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1369F728" w14:textId="657A2A8C" w:rsidR="00E937E9" w:rsidRPr="00820074" w:rsidRDefault="001767F1" w:rsidP="00573593">
            <w:pPr>
              <w:pStyle w:val="ListParagraph"/>
              <w:spacing w:line="276" w:lineRule="auto"/>
              <w:ind w:left="147"/>
              <w:jc w:val="center"/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820074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Karl Bruckner</w:t>
            </w:r>
            <w:r w:rsidR="00573593" w:rsidRPr="00820074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820074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Nikad više Hirošima</w:t>
            </w:r>
          </w:p>
          <w:p w14:paraId="633B7566" w14:textId="77777777" w:rsidR="00E937E9" w:rsidRPr="006376ED" w:rsidRDefault="00E937E9" w:rsidP="00573593">
            <w:pPr>
              <w:pStyle w:val="ListParagraph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35745E6" w14:textId="46F05667" w:rsidR="001767F1" w:rsidRDefault="001767F1" w:rsidP="00243F21">
            <w:pPr>
              <w:pStyle w:val="ListParagraph"/>
              <w:numPr>
                <w:ilvl w:val="0"/>
                <w:numId w:val="13"/>
              </w:numPr>
              <w:ind w:left="272" w:hanging="283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 w:rsidRPr="00243F21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Tema: </w:t>
            </w:r>
            <w:r w:rsidRPr="00243F2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Ulomak govori o djevojčici Sadako, nedužnoj žrtvi rata, i liječnicima koji </w:t>
            </w:r>
            <w:r w:rsidR="00243F21" w:rsidRPr="00243F2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su  nemoćni da je spase.</w:t>
            </w:r>
          </w:p>
          <w:p w14:paraId="4E310E9D" w14:textId="77777777" w:rsidR="00820074" w:rsidRPr="00243F21" w:rsidRDefault="00820074" w:rsidP="00820074">
            <w:pPr>
              <w:pStyle w:val="ListParagraph"/>
              <w:ind w:left="272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</w:p>
          <w:p w14:paraId="05D4BBE4" w14:textId="77777777" w:rsidR="001767F1" w:rsidRPr="00243F21" w:rsidRDefault="001767F1" w:rsidP="001767F1">
            <w:pP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</w:p>
          <w:p w14:paraId="0929D98D" w14:textId="77777777" w:rsidR="001767F1" w:rsidRPr="00243F21" w:rsidRDefault="001767F1" w:rsidP="001767F1">
            <w:pP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 w:rsidRPr="00243F2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Sadako </w:t>
            </w:r>
            <w:r w:rsidRPr="00243F21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→</w:t>
            </w:r>
            <w:r w:rsidRPr="00243F2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uzbuđena mogućnošću da ozdravi, optimistična, hrabra </w:t>
            </w:r>
          </w:p>
          <w:p w14:paraId="4B0A89C1" w14:textId="77777777" w:rsidR="00820074" w:rsidRDefault="00820074" w:rsidP="001767F1">
            <w:pP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</w:p>
          <w:p w14:paraId="4E696420" w14:textId="409D5893" w:rsidR="00573593" w:rsidRPr="00243F21" w:rsidRDefault="001767F1" w:rsidP="001767F1">
            <w:pP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 w:rsidRPr="00243F2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doktori Ikeda i Owens </w:t>
            </w:r>
            <w:r w:rsidRPr="00243F21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→</w:t>
            </w:r>
            <w:r w:rsidRPr="00243F2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ogor</w:t>
            </w:r>
            <w:r w:rsidRPr="00243F21">
              <w:rPr>
                <w:rFonts w:ascii="Candara" w:hAnsi="Candara" w:cs="Candara"/>
                <w:b w:val="0"/>
                <w:sz w:val="22"/>
                <w:szCs w:val="22"/>
                <w:lang w:eastAsia="en-US"/>
              </w:rPr>
              <w:t>č</w:t>
            </w:r>
            <w:r w:rsidRPr="00243F2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eni na posljedice rata, bespomo</w:t>
            </w:r>
            <w:r w:rsidRPr="00243F21">
              <w:rPr>
                <w:rFonts w:ascii="Candara" w:hAnsi="Candara" w:cs="Candara"/>
                <w:b w:val="0"/>
                <w:sz w:val="22"/>
                <w:szCs w:val="22"/>
                <w:lang w:eastAsia="en-US"/>
              </w:rPr>
              <w:t>ć</w:t>
            </w:r>
            <w:r w:rsidRPr="00243F2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ni</w:t>
            </w:r>
          </w:p>
          <w:p w14:paraId="6F5BE920" w14:textId="2BFCCEAB" w:rsidR="001767F1" w:rsidRPr="00243F21" w:rsidRDefault="001767F1" w:rsidP="001767F1">
            <w:pP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 w:rsidRPr="00243F21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                                                                           </w:t>
            </w:r>
            <w:r w:rsidRPr="00243F21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↓</w:t>
            </w:r>
          </w:p>
          <w:p w14:paraId="28D143BF" w14:textId="42E71593" w:rsidR="001767F1" w:rsidRPr="00243F21" w:rsidRDefault="001767F1" w:rsidP="001767F1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243F21">
              <w:rPr>
                <w:rFonts w:ascii="Candara" w:hAnsi="Candara" w:cs="Calibri"/>
                <w:b w:val="0"/>
                <w:color w:val="FF0000"/>
                <w:sz w:val="22"/>
                <w:szCs w:val="22"/>
                <w:lang w:eastAsia="en-US"/>
              </w:rPr>
              <w:t xml:space="preserve">                                                </w:t>
            </w:r>
            <w:r w:rsidR="00243F21" w:rsidRPr="00243F21">
              <w:rPr>
                <w:rFonts w:ascii="Candara" w:hAnsi="Candara" w:cs="Calibri"/>
                <w:b w:val="0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243F21">
              <w:rPr>
                <w:rFonts w:ascii="Candara" w:hAnsi="Candara" w:cs="Calibri"/>
                <w:b w:val="0"/>
                <w:color w:val="FF0000"/>
                <w:sz w:val="22"/>
                <w:szCs w:val="22"/>
                <w:lang w:eastAsia="en-US"/>
              </w:rPr>
              <w:t xml:space="preserve">  </w:t>
            </w:r>
            <w:r w:rsidRPr="00243F21">
              <w:rPr>
                <w:rFonts w:ascii="Candara" w:hAnsi="Candara" w:cs="Calibri"/>
                <w:color w:val="FF0000"/>
                <w:sz w:val="22"/>
                <w:szCs w:val="22"/>
                <w:lang w:eastAsia="en-US"/>
              </w:rPr>
              <w:t>govorna karakterizacija lika</w:t>
            </w:r>
          </w:p>
          <w:p w14:paraId="6FF75F67" w14:textId="77777777" w:rsidR="003A033F" w:rsidRDefault="003A033F" w:rsidP="001767F1">
            <w:pPr>
              <w:pStyle w:val="ListParagraph"/>
              <w:ind w:left="57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B717A60" w14:textId="77777777" w:rsidR="00243F21" w:rsidRDefault="00243F21" w:rsidP="00243F21">
            <w:pPr>
              <w:pStyle w:val="ListParagraph"/>
              <w:numPr>
                <w:ilvl w:val="0"/>
                <w:numId w:val="13"/>
              </w:numPr>
              <w:ind w:left="272" w:hanging="283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Ideja ulomka: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Svi moraju govoriti: Nikad više Hirošima!</w:t>
            </w:r>
          </w:p>
          <w:p w14:paraId="7D5C7DA9" w14:textId="60E8D4EF" w:rsidR="00243F21" w:rsidRPr="00243F21" w:rsidRDefault="00243F21" w:rsidP="00243F21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(Svi trebaju dići glas protiv rata kako se strahote koje su se </w:t>
            </w:r>
            <w:r w:rsidRPr="00243F2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dogodile u Hirošimi nikad ne bi ponovile.)</w:t>
            </w: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5EF0B553" w:rsidR="00E937E9" w:rsidRPr="006376ED" w:rsidRDefault="00E937E9" w:rsidP="00243F21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43F21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5F3DB867" w:rsidR="00DC3C66" w:rsidRPr="00DC3C66" w:rsidRDefault="0002637D" w:rsidP="00E937E9">
            <w:pPr>
              <w:rPr>
                <w:rFonts w:ascii="Candara" w:hAnsi="Candara"/>
                <w:b w:val="0"/>
                <w:sz w:val="16"/>
                <w:szCs w:val="16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Obilježavanje sjećanja na Hirošimu i Nagasaki – zvono mira – videozap</w:t>
            </w:r>
            <w:r w:rsidR="00243F21">
              <w:rPr>
                <w:rFonts w:ascii="Candara" w:hAnsi="Candara"/>
                <w:b w:val="0"/>
                <w:sz w:val="22"/>
                <w:szCs w:val="22"/>
              </w:rPr>
              <w:t>i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s </w:t>
            </w:r>
            <w:r w:rsidRPr="0002637D">
              <w:rPr>
                <w:rFonts w:ascii="Candara" w:hAnsi="Candara"/>
                <w:b w:val="0"/>
                <w:sz w:val="22"/>
                <w:szCs w:val="22"/>
              </w:rPr>
              <w:t>https://www.e-sfera.hr/dodatni-digitalni-sadrzaji/112378bb-f265-4227-a4ec-0b9920c6d6e7/</w:t>
            </w: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2DC367" w14:textId="7B357A4C" w:rsidR="007613F8" w:rsidRPr="006376ED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FA46E5" w14:textId="77777777" w:rsidR="00DC3C66" w:rsidRDefault="003C4933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DC3C66"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razvoj:</w:t>
            </w:r>
            <w:r w:rsidRPr="006376E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F1D3BD7" w14:textId="7DB52F47" w:rsidR="003C4933" w:rsidRPr="00243F21" w:rsidRDefault="007C4C9F" w:rsidP="003A1F6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osr A.3.1. Razvija sliku o sebi: objašnjava svoje mogućnosti i ograničenja, prednosti i nedostatke, stavove i uvjerenja.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CE24D" w14:textId="77777777" w:rsidR="00673371" w:rsidRDefault="00673371" w:rsidP="00EA1CD5">
      <w:r>
        <w:separator/>
      </w:r>
    </w:p>
  </w:endnote>
  <w:endnote w:type="continuationSeparator" w:id="0">
    <w:p w14:paraId="4E594927" w14:textId="77777777" w:rsidR="00673371" w:rsidRDefault="00673371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A6BD7" w14:textId="77777777" w:rsidR="00673371" w:rsidRDefault="00673371" w:rsidP="00EA1CD5">
      <w:r>
        <w:separator/>
      </w:r>
    </w:p>
  </w:footnote>
  <w:footnote w:type="continuationSeparator" w:id="0">
    <w:p w14:paraId="6406C2F1" w14:textId="77777777" w:rsidR="00673371" w:rsidRDefault="00673371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F19AF"/>
    <w:multiLevelType w:val="hybridMultilevel"/>
    <w:tmpl w:val="E93C22D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B31F04"/>
    <w:multiLevelType w:val="hybridMultilevel"/>
    <w:tmpl w:val="4BEAA98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70B3E"/>
    <w:multiLevelType w:val="hybridMultilevel"/>
    <w:tmpl w:val="FDBA8B9C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54907310"/>
    <w:multiLevelType w:val="hybridMultilevel"/>
    <w:tmpl w:val="EAC07B3E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52C3391"/>
    <w:multiLevelType w:val="hybridMultilevel"/>
    <w:tmpl w:val="F57644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8A6420"/>
    <w:multiLevelType w:val="hybridMultilevel"/>
    <w:tmpl w:val="753AA7FC"/>
    <w:lvl w:ilvl="0" w:tplc="B5AE4F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01BAA"/>
    <w:rsid w:val="00010044"/>
    <w:rsid w:val="000107A8"/>
    <w:rsid w:val="0002637D"/>
    <w:rsid w:val="000341A5"/>
    <w:rsid w:val="00061CE5"/>
    <w:rsid w:val="000B464C"/>
    <w:rsid w:val="000F4237"/>
    <w:rsid w:val="00110BA0"/>
    <w:rsid w:val="00122625"/>
    <w:rsid w:val="001464C0"/>
    <w:rsid w:val="001535B7"/>
    <w:rsid w:val="00166686"/>
    <w:rsid w:val="00175743"/>
    <w:rsid w:val="001767F1"/>
    <w:rsid w:val="00184697"/>
    <w:rsid w:val="00184C1B"/>
    <w:rsid w:val="00187E9F"/>
    <w:rsid w:val="00195960"/>
    <w:rsid w:val="001A1A87"/>
    <w:rsid w:val="001A5470"/>
    <w:rsid w:val="001B525B"/>
    <w:rsid w:val="001C1C3E"/>
    <w:rsid w:val="001E1F25"/>
    <w:rsid w:val="00212F18"/>
    <w:rsid w:val="00214CDC"/>
    <w:rsid w:val="002263F2"/>
    <w:rsid w:val="00234E3C"/>
    <w:rsid w:val="00242EDB"/>
    <w:rsid w:val="00243F21"/>
    <w:rsid w:val="00282BF7"/>
    <w:rsid w:val="002912B5"/>
    <w:rsid w:val="002A4AA2"/>
    <w:rsid w:val="002A7ADC"/>
    <w:rsid w:val="002B5916"/>
    <w:rsid w:val="002E4A73"/>
    <w:rsid w:val="002F03FB"/>
    <w:rsid w:val="003247E4"/>
    <w:rsid w:val="0037250C"/>
    <w:rsid w:val="003743D1"/>
    <w:rsid w:val="003754CE"/>
    <w:rsid w:val="00390358"/>
    <w:rsid w:val="00391F9D"/>
    <w:rsid w:val="003A033F"/>
    <w:rsid w:val="003A1F68"/>
    <w:rsid w:val="003A33EC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4CB7"/>
    <w:rsid w:val="00487538"/>
    <w:rsid w:val="004A7DC2"/>
    <w:rsid w:val="004B24AB"/>
    <w:rsid w:val="004D6A21"/>
    <w:rsid w:val="005121F9"/>
    <w:rsid w:val="00513977"/>
    <w:rsid w:val="00524738"/>
    <w:rsid w:val="0056051E"/>
    <w:rsid w:val="00564850"/>
    <w:rsid w:val="00573593"/>
    <w:rsid w:val="00573711"/>
    <w:rsid w:val="005B5FD4"/>
    <w:rsid w:val="005F23CD"/>
    <w:rsid w:val="005F6F42"/>
    <w:rsid w:val="005F7F7C"/>
    <w:rsid w:val="00622CAE"/>
    <w:rsid w:val="00634845"/>
    <w:rsid w:val="006376ED"/>
    <w:rsid w:val="00673371"/>
    <w:rsid w:val="00690479"/>
    <w:rsid w:val="00694AE6"/>
    <w:rsid w:val="006A29F4"/>
    <w:rsid w:val="006E0B12"/>
    <w:rsid w:val="006E50B6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C4C9F"/>
    <w:rsid w:val="007D42C0"/>
    <w:rsid w:val="007E0F5E"/>
    <w:rsid w:val="007E780C"/>
    <w:rsid w:val="00800ADA"/>
    <w:rsid w:val="00810AC5"/>
    <w:rsid w:val="00820074"/>
    <w:rsid w:val="008430C7"/>
    <w:rsid w:val="00843916"/>
    <w:rsid w:val="008561F4"/>
    <w:rsid w:val="00892154"/>
    <w:rsid w:val="00892BA6"/>
    <w:rsid w:val="008949D4"/>
    <w:rsid w:val="0089659B"/>
    <w:rsid w:val="008B4556"/>
    <w:rsid w:val="008C6657"/>
    <w:rsid w:val="008D7614"/>
    <w:rsid w:val="008F4481"/>
    <w:rsid w:val="008F648F"/>
    <w:rsid w:val="00903FD9"/>
    <w:rsid w:val="00945987"/>
    <w:rsid w:val="00955AF5"/>
    <w:rsid w:val="00975864"/>
    <w:rsid w:val="00994D2E"/>
    <w:rsid w:val="00995B0A"/>
    <w:rsid w:val="009A5E40"/>
    <w:rsid w:val="009B7C5B"/>
    <w:rsid w:val="009D7E6B"/>
    <w:rsid w:val="009E7628"/>
    <w:rsid w:val="009F4424"/>
    <w:rsid w:val="00A542BD"/>
    <w:rsid w:val="00A776F0"/>
    <w:rsid w:val="00A82375"/>
    <w:rsid w:val="00AC3559"/>
    <w:rsid w:val="00AF0479"/>
    <w:rsid w:val="00B0237E"/>
    <w:rsid w:val="00B456A0"/>
    <w:rsid w:val="00B50701"/>
    <w:rsid w:val="00B75805"/>
    <w:rsid w:val="00B835E1"/>
    <w:rsid w:val="00B9281B"/>
    <w:rsid w:val="00BA1C95"/>
    <w:rsid w:val="00BA6712"/>
    <w:rsid w:val="00BA7946"/>
    <w:rsid w:val="00BB2FF4"/>
    <w:rsid w:val="00BD281B"/>
    <w:rsid w:val="00BE5399"/>
    <w:rsid w:val="00C4038F"/>
    <w:rsid w:val="00C40D41"/>
    <w:rsid w:val="00C42C4F"/>
    <w:rsid w:val="00C8419E"/>
    <w:rsid w:val="00CA630C"/>
    <w:rsid w:val="00CE616E"/>
    <w:rsid w:val="00D02354"/>
    <w:rsid w:val="00D10AF7"/>
    <w:rsid w:val="00D1651B"/>
    <w:rsid w:val="00D26CFF"/>
    <w:rsid w:val="00D32541"/>
    <w:rsid w:val="00D40DFA"/>
    <w:rsid w:val="00D872A7"/>
    <w:rsid w:val="00D96934"/>
    <w:rsid w:val="00DC3C66"/>
    <w:rsid w:val="00DD2B80"/>
    <w:rsid w:val="00E061D3"/>
    <w:rsid w:val="00E17685"/>
    <w:rsid w:val="00E406C1"/>
    <w:rsid w:val="00E84F24"/>
    <w:rsid w:val="00E937E9"/>
    <w:rsid w:val="00EA1CD5"/>
    <w:rsid w:val="00EA3E12"/>
    <w:rsid w:val="00F012E4"/>
    <w:rsid w:val="00F07933"/>
    <w:rsid w:val="00F37F94"/>
    <w:rsid w:val="00F67C9C"/>
    <w:rsid w:val="00F758F1"/>
    <w:rsid w:val="00F965A7"/>
    <w:rsid w:val="00FA5D18"/>
    <w:rsid w:val="00FC2079"/>
    <w:rsid w:val="00FE0076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FD26-C814-4899-9E2A-78CCC9EC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28</cp:revision>
  <dcterms:created xsi:type="dcterms:W3CDTF">2019-06-30T13:00:00Z</dcterms:created>
  <dcterms:modified xsi:type="dcterms:W3CDTF">2021-07-11T21:27:00Z</dcterms:modified>
</cp:coreProperties>
</file>